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14D14" w14:textId="56BFBDFA" w:rsidR="003328D9" w:rsidRPr="00CB6A44" w:rsidRDefault="003328D9" w:rsidP="00840727">
      <w:pPr>
        <w:pStyle w:val="Titre"/>
        <w:jc w:val="center"/>
        <w:rPr>
          <w:sz w:val="40"/>
        </w:rPr>
      </w:pPr>
      <w:bookmarkStart w:id="0" w:name="_Hlk196229089"/>
      <w:r w:rsidRPr="00CB6A44">
        <w:rPr>
          <w:sz w:val="40"/>
        </w:rPr>
        <w:t xml:space="preserve">Eléments méthodologiques – collecte de données par entretiens </w:t>
      </w:r>
      <w:r w:rsidR="00737D20" w:rsidRPr="00CB6A44">
        <w:rPr>
          <w:sz w:val="40"/>
        </w:rPr>
        <w:t>d’usagers</w:t>
      </w:r>
    </w:p>
    <w:p w14:paraId="7128AD2B" w14:textId="3187AF10" w:rsidR="003328D9" w:rsidRPr="00CB6A44" w:rsidRDefault="003328D9" w:rsidP="00707185">
      <w:pPr>
        <w:pStyle w:val="Titre1"/>
      </w:pPr>
      <w:r w:rsidRPr="00CB6A44">
        <w:t>Objectifs</w:t>
      </w:r>
    </w:p>
    <w:p w14:paraId="42D71334" w14:textId="77777777" w:rsidR="003328D9" w:rsidRPr="00CB6A44" w:rsidRDefault="003328D9" w:rsidP="003328D9">
      <w:pPr>
        <w:pStyle w:val="Sansinterligne"/>
      </w:pPr>
    </w:p>
    <w:tbl>
      <w:tblPr>
        <w:tblStyle w:val="Grilledutableau"/>
        <w:tblW w:w="0" w:type="auto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62"/>
      </w:tblGrid>
      <w:tr w:rsidR="003328D9" w:rsidRPr="00CB6A44" w14:paraId="62482448" w14:textId="77777777" w:rsidTr="005B7F1A">
        <w:tc>
          <w:tcPr>
            <w:tcW w:w="9062" w:type="dxa"/>
            <w:shd w:val="clear" w:color="auto" w:fill="D9E2F3" w:themeFill="accent1" w:themeFillTint="33"/>
          </w:tcPr>
          <w:p w14:paraId="50088DE7" w14:textId="5486E6D1" w:rsidR="003328D9" w:rsidRPr="00CB6A44" w:rsidRDefault="003328D9" w:rsidP="005B7F1A">
            <w:pPr>
              <w:rPr>
                <w:b/>
              </w:rPr>
            </w:pPr>
            <w:r w:rsidRPr="00CB6A44">
              <w:rPr>
                <w:b/>
              </w:rPr>
              <w:t xml:space="preserve">CCTP – </w:t>
            </w:r>
            <w:r w:rsidR="00840727">
              <w:rPr>
                <w:b/>
              </w:rPr>
              <w:t>O</w:t>
            </w:r>
            <w:r w:rsidRPr="00CB6A44">
              <w:rPr>
                <w:b/>
              </w:rPr>
              <w:t xml:space="preserve">bjectifs de l’étude </w:t>
            </w:r>
            <w:r w:rsidR="00580699" w:rsidRPr="00CB6A44">
              <w:rPr>
                <w:b/>
              </w:rPr>
              <w:t>à laquelle</w:t>
            </w:r>
            <w:r w:rsidRPr="00CB6A44">
              <w:rPr>
                <w:b/>
              </w:rPr>
              <w:t xml:space="preserve"> contribue l’acquisition de données :</w:t>
            </w:r>
          </w:p>
          <w:p w14:paraId="7338B2DA" w14:textId="77777777" w:rsidR="003328D9" w:rsidRPr="00CB6A44" w:rsidRDefault="003328D9" w:rsidP="00840727">
            <w:pPr>
              <w:pStyle w:val="Paragraphedeliste"/>
              <w:numPr>
                <w:ilvl w:val="0"/>
                <w:numId w:val="4"/>
              </w:numPr>
              <w:spacing w:after="200" w:line="276" w:lineRule="auto"/>
              <w:jc w:val="both"/>
            </w:pPr>
            <w:r w:rsidRPr="00CB6A44">
              <w:t xml:space="preserve">Caractériser les usages et pratiques qui s’exercent sur le site ainsi que leur occupation spatio-temporelle du plateau de la </w:t>
            </w:r>
            <w:proofErr w:type="spellStart"/>
            <w:r w:rsidRPr="00CB6A44">
              <w:t>Méloine</w:t>
            </w:r>
            <w:proofErr w:type="spellEnd"/>
            <w:r w:rsidRPr="00CB6A44">
              <w:t xml:space="preserve">, </w:t>
            </w:r>
          </w:p>
          <w:p w14:paraId="61325087" w14:textId="5651CF31" w:rsidR="003328D9" w:rsidRPr="00CB6A44" w:rsidRDefault="003328D9" w:rsidP="005B7F1A">
            <w:pPr>
              <w:pStyle w:val="Paragraphedeliste"/>
              <w:numPr>
                <w:ilvl w:val="0"/>
                <w:numId w:val="4"/>
              </w:numPr>
              <w:spacing w:after="200" w:line="276" w:lineRule="auto"/>
            </w:pPr>
            <w:r w:rsidRPr="00CB6A44">
              <w:t>Caractériser les interactions entre les enjeux et les usages ainsi que les pressions résultantes</w:t>
            </w:r>
            <w:r w:rsidR="00840727">
              <w:t>.</w:t>
            </w:r>
          </w:p>
        </w:tc>
      </w:tr>
    </w:tbl>
    <w:p w14:paraId="6C4A9E40" w14:textId="561A886C" w:rsidR="003328D9" w:rsidRPr="00CB6A44" w:rsidRDefault="003328D9" w:rsidP="00707185">
      <w:pPr>
        <w:pStyle w:val="Paragraphedeliste"/>
        <w:numPr>
          <w:ilvl w:val="0"/>
          <w:numId w:val="5"/>
        </w:numPr>
        <w:jc w:val="both"/>
      </w:pPr>
      <w:r w:rsidRPr="00CB6A44">
        <w:t xml:space="preserve"> </w:t>
      </w:r>
      <w:r w:rsidR="00580699" w:rsidRPr="00CB6A44">
        <w:t xml:space="preserve">Profiter des sorties terrains réalisés pour l’étude des usages pour échanger avec les personnes rencontrées sur site </w:t>
      </w:r>
      <w:r w:rsidR="00707185" w:rsidRPr="00CB6A44">
        <w:t>concernant les usages et pratiques, profil des pratiquants, interactions avec les enjeux écologiques</w:t>
      </w:r>
    </w:p>
    <w:p w14:paraId="40AD2284" w14:textId="6A5F28FD" w:rsidR="003328D9" w:rsidRPr="00001AFB" w:rsidRDefault="00001AFB">
      <w:pPr>
        <w:rPr>
          <w:b/>
        </w:rPr>
      </w:pPr>
      <w:bookmarkStart w:id="1" w:name="_Hlk196831761"/>
      <w:bookmarkEnd w:id="0"/>
      <w:r w:rsidRPr="00001AFB">
        <w:rPr>
          <w:b/>
        </w:rPr>
        <w:t>Les entretiens d’usagers sont de priorité secondaire face à la collecte de données terrain.</w:t>
      </w:r>
    </w:p>
    <w:p w14:paraId="422C5E46" w14:textId="659F9B4C" w:rsidR="003328D9" w:rsidRPr="00CB6A44" w:rsidRDefault="003328D9" w:rsidP="003328D9">
      <w:pPr>
        <w:pStyle w:val="Titre1"/>
      </w:pPr>
      <w:r w:rsidRPr="00CB6A44">
        <w:t xml:space="preserve">Quand réaliser les </w:t>
      </w:r>
      <w:r w:rsidR="00FF13F2" w:rsidRPr="00CB6A44">
        <w:t>Entretiens</w:t>
      </w:r>
    </w:p>
    <w:bookmarkEnd w:id="1"/>
    <w:p w14:paraId="5B0FE182" w14:textId="3F9A9F01" w:rsidR="00707185" w:rsidRPr="00CB6A44" w:rsidRDefault="00707185" w:rsidP="00A5571C">
      <w:pPr>
        <w:jc w:val="both"/>
      </w:pPr>
      <w:r w:rsidRPr="00CB6A44">
        <w:t xml:space="preserve">Directement </w:t>
      </w:r>
      <w:r w:rsidR="005C3957" w:rsidRPr="00CB6A44">
        <w:t>sur site</w:t>
      </w:r>
      <w:r w:rsidRPr="00CB6A44">
        <w:t>, p</w:t>
      </w:r>
      <w:r w:rsidR="00FF13F2" w:rsidRPr="00CB6A44">
        <w:t xml:space="preserve">endant les </w:t>
      </w:r>
      <w:r w:rsidR="007C0DA9" w:rsidRPr="00CB6A44">
        <w:t xml:space="preserve">sorties terrain pour la collecte de données par prospection ; entre les </w:t>
      </w:r>
      <w:r w:rsidR="00D33B55" w:rsidRPr="00CB6A44">
        <w:t xml:space="preserve">cycles de comptage des usages. </w:t>
      </w:r>
      <w:bookmarkStart w:id="2" w:name="_Hlk196832343"/>
      <w:r w:rsidR="005329B1" w:rsidRPr="00CB6A44">
        <w:t xml:space="preserve">Approche via VHF mais priorité secondaire face à la collecte de données terrain. L’approche se fait de préférence à la fin de l’activité lorsque c’est possible. </w:t>
      </w:r>
    </w:p>
    <w:p w14:paraId="0B4B30F1" w14:textId="77777777" w:rsidR="00707185" w:rsidRPr="00CB6A44" w:rsidRDefault="00707185" w:rsidP="00707185">
      <w:pPr>
        <w:pStyle w:val="Titre1"/>
      </w:pPr>
      <w:r w:rsidRPr="00CB6A44">
        <w:t>Moyens nécessaires</w:t>
      </w:r>
    </w:p>
    <w:bookmarkEnd w:id="2"/>
    <w:p w14:paraId="1231807F" w14:textId="409FA321" w:rsidR="00880183" w:rsidRPr="00CB6A44" w:rsidRDefault="00840727" w:rsidP="00880183">
      <w:pPr>
        <w:pStyle w:val="Paragraphedeliste"/>
        <w:numPr>
          <w:ilvl w:val="0"/>
          <w:numId w:val="3"/>
        </w:numPr>
      </w:pPr>
      <w:r w:rsidRPr="00CB6A44">
        <w:t>Moyens</w:t>
      </w:r>
      <w:r w:rsidR="00880183" w:rsidRPr="00CB6A44">
        <w:t xml:space="preserve"> humains : </w:t>
      </w:r>
      <w:r w:rsidR="00001AFB">
        <w:t>même moyens que pour le protocole de prospection terrain</w:t>
      </w:r>
    </w:p>
    <w:p w14:paraId="5E3C43F4" w14:textId="490920FB" w:rsidR="00001AFB" w:rsidRPr="00CB6A44" w:rsidRDefault="00840727" w:rsidP="00001AFB">
      <w:pPr>
        <w:pStyle w:val="Paragraphedeliste"/>
        <w:numPr>
          <w:ilvl w:val="0"/>
          <w:numId w:val="3"/>
        </w:numPr>
      </w:pPr>
      <w:r w:rsidRPr="00CB6A44">
        <w:t>Outils</w:t>
      </w:r>
      <w:r w:rsidR="00880183" w:rsidRPr="00CB6A44">
        <w:t xml:space="preserve"> d’observation</w:t>
      </w:r>
      <w:r w:rsidR="00001AFB">
        <w:t> : même moyens que pour le protocole de prospection terrain</w:t>
      </w:r>
    </w:p>
    <w:p w14:paraId="101B559E" w14:textId="71D97031" w:rsidR="00880183" w:rsidRDefault="00840727" w:rsidP="00880183">
      <w:pPr>
        <w:pStyle w:val="Paragraphedeliste"/>
        <w:numPr>
          <w:ilvl w:val="0"/>
          <w:numId w:val="3"/>
        </w:numPr>
      </w:pPr>
      <w:r>
        <w:t>Moyen</w:t>
      </w:r>
      <w:r w:rsidR="00001AFB">
        <w:t xml:space="preserve"> de contact : </w:t>
      </w:r>
      <w:r w:rsidR="00880183" w:rsidRPr="00CB6A44">
        <w:t>VHF</w:t>
      </w:r>
    </w:p>
    <w:p w14:paraId="19664583" w14:textId="6D5514DF" w:rsidR="00001AFB" w:rsidRPr="00CB6A44" w:rsidRDefault="00840727" w:rsidP="00880183">
      <w:pPr>
        <w:pStyle w:val="Paragraphedeliste"/>
        <w:numPr>
          <w:ilvl w:val="0"/>
          <w:numId w:val="3"/>
        </w:numPr>
      </w:pPr>
      <w:r>
        <w:t>Guide</w:t>
      </w:r>
      <w:r w:rsidR="00001AFB">
        <w:t xml:space="preserve"> d’entretien</w:t>
      </w:r>
    </w:p>
    <w:p w14:paraId="03B03AD6" w14:textId="7261C2EE" w:rsidR="00880183" w:rsidRPr="00CB6A44" w:rsidRDefault="00840727" w:rsidP="00880183">
      <w:pPr>
        <w:pStyle w:val="Paragraphedeliste"/>
        <w:numPr>
          <w:ilvl w:val="0"/>
          <w:numId w:val="3"/>
        </w:numPr>
      </w:pPr>
      <w:r w:rsidRPr="00CB6A44">
        <w:t>Outils</w:t>
      </w:r>
      <w:r w:rsidR="00880183" w:rsidRPr="00CB6A44">
        <w:t xml:space="preserve"> </w:t>
      </w:r>
      <w:r w:rsidR="00001AFB">
        <w:t>de prise de note : …</w:t>
      </w:r>
    </w:p>
    <w:p w14:paraId="44CA1EEF" w14:textId="6AF20332" w:rsidR="00FC05D6" w:rsidRDefault="00840727" w:rsidP="00880183">
      <w:pPr>
        <w:pStyle w:val="Paragraphedeliste"/>
        <w:numPr>
          <w:ilvl w:val="0"/>
          <w:numId w:val="3"/>
        </w:numPr>
      </w:pPr>
      <w:r w:rsidRPr="00CB6A44">
        <w:t>Carte</w:t>
      </w:r>
      <w:r w:rsidR="00FC05D6" w:rsidRPr="00CB6A44">
        <w:t xml:space="preserve"> plastifiée du plateau de la </w:t>
      </w:r>
      <w:proofErr w:type="spellStart"/>
      <w:r w:rsidR="00FC05D6" w:rsidRPr="00CB6A44">
        <w:t>Méloine</w:t>
      </w:r>
      <w:proofErr w:type="spellEnd"/>
      <w:r w:rsidR="00FC05D6" w:rsidRPr="00CB6A44">
        <w:t xml:space="preserve"> (à présenter</w:t>
      </w:r>
      <w:r w:rsidR="00DC2890" w:rsidRPr="00CB6A44">
        <w:t xml:space="preserve"> aux usagers)</w:t>
      </w:r>
    </w:p>
    <w:p w14:paraId="6FF995E0" w14:textId="2864475D" w:rsidR="00001AFB" w:rsidRPr="00CB6A44" w:rsidRDefault="00001AFB" w:rsidP="00001AFB">
      <w:pPr>
        <w:pStyle w:val="Paragraphedeliste"/>
        <w:numPr>
          <w:ilvl w:val="0"/>
          <w:numId w:val="3"/>
        </w:numPr>
      </w:pPr>
      <w:r w:rsidRPr="00001AFB">
        <w:t xml:space="preserve">Fiche « éléments de langage » de présentation de la démarche de protection du plateau </w:t>
      </w:r>
      <w:proofErr w:type="spellStart"/>
      <w:r w:rsidRPr="00001AFB">
        <w:t>Méloine</w:t>
      </w:r>
      <w:proofErr w:type="spellEnd"/>
      <w:r w:rsidRPr="00001AFB">
        <w:t xml:space="preserve"> (</w:t>
      </w:r>
      <w:r w:rsidR="00840727" w:rsidRPr="00001AFB">
        <w:t>peut-être</w:t>
      </w:r>
      <w:r w:rsidRPr="00001AFB">
        <w:t xml:space="preserve"> à </w:t>
      </w:r>
      <w:r w:rsidR="00840727" w:rsidRPr="00001AFB">
        <w:t>donner</w:t>
      </w:r>
      <w:r w:rsidRPr="00001AFB">
        <w:t xml:space="preserve"> à </w:t>
      </w:r>
      <w:proofErr w:type="gramStart"/>
      <w:r w:rsidRPr="00001AFB">
        <w:t>l’enquêté</w:t>
      </w:r>
      <w:proofErr w:type="gramEnd"/>
      <w:r w:rsidRPr="00001AFB">
        <w:t>)</w:t>
      </w:r>
    </w:p>
    <w:p w14:paraId="274895F4" w14:textId="3ADD63A4" w:rsidR="00D33B55" w:rsidRPr="00CB6A44" w:rsidRDefault="00D33B55" w:rsidP="00D33B55">
      <w:pPr>
        <w:pStyle w:val="Titre1"/>
      </w:pPr>
      <w:bookmarkStart w:id="3" w:name="_Hlk196831814"/>
      <w:r w:rsidRPr="00CB6A44">
        <w:t>Déroulé de L’entretien</w:t>
      </w:r>
    </w:p>
    <w:p w14:paraId="6DDB850E" w14:textId="5345D2CB" w:rsidR="00001AFB" w:rsidRPr="00001AFB" w:rsidRDefault="007B24F5" w:rsidP="00A5571C">
      <w:pPr>
        <w:jc w:val="both"/>
        <w:rPr>
          <w:b/>
        </w:rPr>
      </w:pPr>
      <w:r w:rsidRPr="00CB6A44">
        <w:rPr>
          <w:b/>
        </w:rPr>
        <w:t xml:space="preserve">Une des personnes à bord continue à maintenir une surveillance du site, pour collecter les données sur les occurrences usages / enjeux / interactions qui pourraient survenir pendant l’échange avec l’usager. </w:t>
      </w:r>
    </w:p>
    <w:p w14:paraId="54A5F7D5" w14:textId="4DBEB690" w:rsidR="00001AFB" w:rsidRPr="00001AFB" w:rsidRDefault="00001AFB" w:rsidP="007C0DA9">
      <w:pPr>
        <w:rPr>
          <w:b/>
        </w:rPr>
      </w:pPr>
      <w:r w:rsidRPr="00001AFB">
        <w:rPr>
          <w:b/>
        </w:rPr>
        <w:t>Prise de contact</w:t>
      </w:r>
      <w:r w:rsidR="009A03F5">
        <w:rPr>
          <w:b/>
        </w:rPr>
        <w:t> :</w:t>
      </w:r>
    </w:p>
    <w:p w14:paraId="24A556E7" w14:textId="47618205" w:rsidR="00001AFB" w:rsidRDefault="009A03F5" w:rsidP="00A5571C">
      <w:pPr>
        <w:jc w:val="both"/>
      </w:pPr>
      <w:r>
        <w:t xml:space="preserve">Via VHF. </w:t>
      </w:r>
      <w:r w:rsidR="00A30A25" w:rsidRPr="00CB6A44">
        <w:t xml:space="preserve">L’approche se fait de préférence à la fin de l’activité lorsque c’est possible. </w:t>
      </w:r>
      <w:r w:rsidR="00D33B55" w:rsidRPr="00CB6A44">
        <w:t>Privilégier le moment le moins « dérangeant » pour l’usager</w:t>
      </w:r>
      <w:r w:rsidR="00A30A25" w:rsidRPr="00CB6A44">
        <w:t xml:space="preserve"> voire la fin de l’activité</w:t>
      </w:r>
      <w:r w:rsidR="00D33B55" w:rsidRPr="00CB6A44">
        <w:t>.</w:t>
      </w:r>
      <w:r w:rsidR="00A30A25" w:rsidRPr="00CB6A44">
        <w:t xml:space="preserve"> Le but étant de ne pas modifier le comportement de l’usager suite à notre échange.</w:t>
      </w:r>
    </w:p>
    <w:bookmarkEnd w:id="3"/>
    <w:p w14:paraId="6518A356" w14:textId="77777777" w:rsidR="00001AFB" w:rsidRPr="00001AFB" w:rsidRDefault="00001AFB" w:rsidP="00001AFB">
      <w:pPr>
        <w:rPr>
          <w:b/>
        </w:rPr>
      </w:pPr>
      <w:r w:rsidRPr="00001AFB">
        <w:rPr>
          <w:b/>
        </w:rPr>
        <w:t xml:space="preserve">Durée de l’échange : </w:t>
      </w:r>
    </w:p>
    <w:p w14:paraId="43B025D1" w14:textId="1F2FBA90" w:rsidR="00001AFB" w:rsidRDefault="00001AFB" w:rsidP="00A5571C">
      <w:pPr>
        <w:jc w:val="both"/>
      </w:pPr>
      <w:r w:rsidRPr="00001AFB">
        <w:t>Variable</w:t>
      </w:r>
      <w:r>
        <w:t xml:space="preserve"> selon le temps dont dispose l’usager – privilégier un échange court et cordial plutôt qu’un « interrogatoire inopiné » qui traine en longueur</w:t>
      </w:r>
      <w:r w:rsidR="00A5571C">
        <w:t>.</w:t>
      </w:r>
    </w:p>
    <w:p w14:paraId="0BF6CBEE" w14:textId="77777777" w:rsidR="00A5571C" w:rsidRDefault="00A5571C" w:rsidP="009A03F5">
      <w:pPr>
        <w:rPr>
          <w:b/>
        </w:rPr>
      </w:pPr>
    </w:p>
    <w:p w14:paraId="0997F1EE" w14:textId="0514D9DE" w:rsidR="009A03F5" w:rsidRDefault="009A03F5" w:rsidP="009A03F5">
      <w:pPr>
        <w:rPr>
          <w:b/>
        </w:rPr>
      </w:pPr>
      <w:r w:rsidRPr="009A03F5">
        <w:rPr>
          <w:b/>
        </w:rPr>
        <w:lastRenderedPageBreak/>
        <w:t>Déroulé</w:t>
      </w:r>
      <w:r w:rsidR="00840727">
        <w:rPr>
          <w:b/>
        </w:rPr>
        <w:t> :</w:t>
      </w:r>
    </w:p>
    <w:p w14:paraId="66F6DF60" w14:textId="3EDB39FB" w:rsidR="009A03F5" w:rsidRPr="00A5571C" w:rsidRDefault="009A03F5" w:rsidP="009A03F5">
      <w:pPr>
        <w:rPr>
          <w:i/>
        </w:rPr>
      </w:pPr>
      <w:r w:rsidRPr="00A5571C">
        <w:rPr>
          <w:i/>
        </w:rPr>
        <w:t> (</w:t>
      </w:r>
      <w:r w:rsidR="00840727" w:rsidRPr="00A5571C">
        <w:rPr>
          <w:i/>
        </w:rPr>
        <w:t>Peut</w:t>
      </w:r>
      <w:r w:rsidRPr="00A5571C">
        <w:rPr>
          <w:i/>
        </w:rPr>
        <w:t xml:space="preserve"> être réduit suivant le temps dont dispose la personne et sa motivation à échanger) </w:t>
      </w:r>
    </w:p>
    <w:p w14:paraId="4217A35A" w14:textId="77777777" w:rsidR="00001AFB" w:rsidRDefault="00001AFB" w:rsidP="00001AFB">
      <w:pPr>
        <w:pStyle w:val="Paragraphedeliste"/>
        <w:numPr>
          <w:ilvl w:val="0"/>
          <w:numId w:val="12"/>
        </w:numPr>
      </w:pPr>
      <w:r>
        <w:t xml:space="preserve">Contexte : étude, démarche </w:t>
      </w:r>
    </w:p>
    <w:p w14:paraId="1FE27C27" w14:textId="74F55D23" w:rsidR="00001AFB" w:rsidRDefault="00001AFB" w:rsidP="00001AFB">
      <w:pPr>
        <w:pStyle w:val="Paragraphedeliste"/>
        <w:numPr>
          <w:ilvl w:val="0"/>
          <w:numId w:val="12"/>
        </w:numPr>
      </w:pPr>
      <w:r>
        <w:t>Objectif de l’entretien</w:t>
      </w:r>
    </w:p>
    <w:p w14:paraId="4EC1B072" w14:textId="3DEB0E0D" w:rsidR="00001AFB" w:rsidRDefault="00001AFB" w:rsidP="00A5571C">
      <w:pPr>
        <w:pStyle w:val="Paragraphedeliste"/>
        <w:numPr>
          <w:ilvl w:val="0"/>
          <w:numId w:val="12"/>
        </w:numPr>
        <w:jc w:val="both"/>
      </w:pPr>
      <w:r>
        <w:t>Demander à la personne de se présenter / présenter sa structure et présenter son activité</w:t>
      </w:r>
      <w:r w:rsidR="009A03F5">
        <w:t xml:space="preserve"> (</w:t>
      </w:r>
      <w:r w:rsidR="00A5571C">
        <w:t>cf.</w:t>
      </w:r>
      <w:r w:rsidR="009A03F5">
        <w:t xml:space="preserve"> tableau ci-dessous)</w:t>
      </w:r>
    </w:p>
    <w:p w14:paraId="779ADBCE" w14:textId="77777777" w:rsidR="00001AFB" w:rsidRDefault="00001AFB" w:rsidP="00001AFB">
      <w:pPr>
        <w:pStyle w:val="Paragraphedeliste"/>
        <w:numPr>
          <w:ilvl w:val="0"/>
          <w:numId w:val="12"/>
        </w:numPr>
      </w:pPr>
      <w:r>
        <w:t xml:space="preserve">Demander de présenter son lien avec le plateau de la </w:t>
      </w:r>
      <w:proofErr w:type="spellStart"/>
      <w:r>
        <w:t>Méloine</w:t>
      </w:r>
      <w:proofErr w:type="spellEnd"/>
    </w:p>
    <w:p w14:paraId="0AEF583D" w14:textId="32820233" w:rsidR="00001AFB" w:rsidRDefault="00001AFB" w:rsidP="00A5571C">
      <w:pPr>
        <w:pStyle w:val="Paragraphedeliste"/>
        <w:numPr>
          <w:ilvl w:val="0"/>
          <w:numId w:val="12"/>
        </w:numPr>
        <w:jc w:val="both"/>
      </w:pPr>
      <w:r>
        <w:t>Connaissances des enjeux écologiques du site et les interactions qu’il peut avoir avec ces enjeux (faire le lien avec son expérience passé du site / s’il a constaté des changements dans la biodiv</w:t>
      </w:r>
      <w:r w:rsidR="00A5571C">
        <w:t>ersité</w:t>
      </w:r>
      <w:r>
        <w:t xml:space="preserve"> ou les pratiques)</w:t>
      </w:r>
    </w:p>
    <w:p w14:paraId="20BB3031" w14:textId="5FEEA81C" w:rsidR="009A03F5" w:rsidRPr="00CB6A44" w:rsidRDefault="009A03F5" w:rsidP="007C0DA9">
      <w:pPr>
        <w:pStyle w:val="Paragraphedeliste"/>
        <w:numPr>
          <w:ilvl w:val="0"/>
          <w:numId w:val="12"/>
        </w:numPr>
      </w:pPr>
      <w:r>
        <w:t>Echange sur les autres usages du site de sa connaissance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911"/>
        <w:gridCol w:w="1379"/>
        <w:gridCol w:w="6772"/>
      </w:tblGrid>
      <w:tr w:rsidR="00001AFB" w:rsidRPr="00CB6A44" w14:paraId="5055211E" w14:textId="4A93715D" w:rsidTr="009A03F5">
        <w:trPr>
          <w:trHeight w:val="70"/>
        </w:trPr>
        <w:tc>
          <w:tcPr>
            <w:tcW w:w="1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2633683" w14:textId="77777777" w:rsidR="00001AFB" w:rsidRPr="00CB6A44" w:rsidRDefault="00001AFB" w:rsidP="005B7F1A">
            <w:pPr>
              <w:spacing w:line="276" w:lineRule="auto"/>
              <w:rPr>
                <w:b/>
              </w:rPr>
            </w:pPr>
            <w:bookmarkStart w:id="4" w:name="_Hlk196833304"/>
            <w:r w:rsidRPr="00CB6A44">
              <w:rPr>
                <w:b/>
              </w:rPr>
              <w:t>Informations recherchées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97388D5" w14:textId="16082F70" w:rsidR="00001AFB" w:rsidRPr="00CB6A44" w:rsidRDefault="00001AFB" w:rsidP="005B7F1A">
            <w:pPr>
              <w:spacing w:line="276" w:lineRule="auto"/>
              <w:rPr>
                <w:b/>
              </w:rPr>
            </w:pPr>
            <w:r w:rsidRPr="00CB6A44">
              <w:rPr>
                <w:b/>
              </w:rPr>
              <w:t>Données collectées</w:t>
            </w:r>
          </w:p>
        </w:tc>
      </w:tr>
      <w:tr w:rsidR="00001AFB" w:rsidRPr="00CB6A44" w14:paraId="34B32574" w14:textId="24D26AB4" w:rsidTr="009A03F5">
        <w:trPr>
          <w:trHeight w:val="378"/>
        </w:trPr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E453E6" w14:textId="77777777" w:rsidR="00001AFB" w:rsidRPr="00CB6A44" w:rsidRDefault="00001AFB" w:rsidP="005B7F1A">
            <w:pPr>
              <w:spacing w:line="276" w:lineRule="auto"/>
            </w:pPr>
            <w:r w:rsidRPr="00CB6A44">
              <w:t>Activités</w:t>
            </w:r>
          </w:p>
          <w:p w14:paraId="0E73988B" w14:textId="77777777" w:rsidR="00001AFB" w:rsidRPr="00CB6A44" w:rsidRDefault="00001AFB" w:rsidP="005B7F1A">
            <w:pPr>
              <w:spacing w:line="276" w:lineRule="auto"/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B4E3" w14:textId="3DF7A347" w:rsidR="00001AFB" w:rsidRPr="00CB6A44" w:rsidRDefault="00840727" w:rsidP="005B7F1A">
            <w:pPr>
              <w:spacing w:line="276" w:lineRule="auto"/>
            </w:pPr>
            <w:r w:rsidRPr="00CB6A44">
              <w:t>Usages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E48F" w14:textId="77777777" w:rsidR="00001AFB" w:rsidRPr="00CB6A44" w:rsidRDefault="00001AFB" w:rsidP="005B7F1A">
            <w:pPr>
              <w:spacing w:line="276" w:lineRule="auto"/>
            </w:pPr>
            <w:r w:rsidRPr="00CB6A44">
              <w:t xml:space="preserve">Nature des usages </w:t>
            </w:r>
          </w:p>
        </w:tc>
      </w:tr>
      <w:tr w:rsidR="00001AFB" w:rsidRPr="00CB6A44" w14:paraId="5868BDF1" w14:textId="37D83B4E" w:rsidTr="009A03F5">
        <w:trPr>
          <w:trHeight w:val="412"/>
        </w:trPr>
        <w:tc>
          <w:tcPr>
            <w:tcW w:w="5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B0B55F" w14:textId="77777777" w:rsidR="00001AFB" w:rsidRPr="00CB6A44" w:rsidRDefault="00001AFB" w:rsidP="005B7F1A">
            <w:pPr>
              <w:spacing w:line="276" w:lineRule="auto"/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DC5F" w14:textId="06F5FD0B" w:rsidR="00001AFB" w:rsidRPr="00CB6A44" w:rsidRDefault="00840727" w:rsidP="005B7F1A">
            <w:pPr>
              <w:spacing w:line="276" w:lineRule="auto"/>
            </w:pPr>
            <w:r w:rsidRPr="00CB6A44">
              <w:t>Fréquentation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CB36" w14:textId="77777777" w:rsidR="00001AFB" w:rsidRPr="00CB6A44" w:rsidRDefault="00001AFB" w:rsidP="005B7F1A">
            <w:pPr>
              <w:spacing w:line="276" w:lineRule="auto"/>
            </w:pPr>
            <w:r w:rsidRPr="00CB6A44">
              <w:t>Nombre de sorties, importance du site pour sa pratique …</w:t>
            </w:r>
          </w:p>
        </w:tc>
      </w:tr>
      <w:tr w:rsidR="00001AFB" w:rsidRPr="00CB6A44" w14:paraId="244A487B" w14:textId="1A6452CA" w:rsidTr="009A03F5">
        <w:trPr>
          <w:trHeight w:val="560"/>
        </w:trPr>
        <w:tc>
          <w:tcPr>
            <w:tcW w:w="5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B2E6" w14:textId="77777777" w:rsidR="00001AFB" w:rsidRPr="00CB6A44" w:rsidRDefault="00001AFB" w:rsidP="005B7F1A">
            <w:pPr>
              <w:spacing w:line="276" w:lineRule="auto"/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EE0F" w14:textId="58A64B72" w:rsidR="00001AFB" w:rsidRPr="00CB6A44" w:rsidRDefault="00840727" w:rsidP="005B7F1A">
            <w:pPr>
              <w:spacing w:line="276" w:lineRule="auto"/>
            </w:pPr>
            <w:r w:rsidRPr="00CB6A44">
              <w:t>Temporalité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DFA3" w14:textId="7A551603" w:rsidR="00001AFB" w:rsidRPr="00CB6A44" w:rsidRDefault="00001AFB" w:rsidP="00A5571C">
            <w:pPr>
              <w:spacing w:line="276" w:lineRule="auto"/>
              <w:jc w:val="both"/>
            </w:pPr>
            <w:r w:rsidRPr="00CB6A44">
              <w:t>Période de pratique (sur l’année, la semaine …), durée de pratique, conditions de mer et météo préférentielles</w:t>
            </w:r>
          </w:p>
        </w:tc>
      </w:tr>
      <w:tr w:rsidR="00001AFB" w:rsidRPr="00CB6A44" w14:paraId="77A54EEE" w14:textId="51024DF0" w:rsidTr="009A03F5">
        <w:trPr>
          <w:trHeight w:val="412"/>
        </w:trPr>
        <w:tc>
          <w:tcPr>
            <w:tcW w:w="5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CB6F79" w14:textId="77777777" w:rsidR="00001AFB" w:rsidRPr="00CB6A44" w:rsidRDefault="00001AFB" w:rsidP="005B7F1A">
            <w:pPr>
              <w:spacing w:line="276" w:lineRule="auto"/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582A" w14:textId="3F62771E" w:rsidR="00001AFB" w:rsidRPr="00CB6A44" w:rsidRDefault="00840727" w:rsidP="005B7F1A">
            <w:pPr>
              <w:spacing w:line="276" w:lineRule="auto"/>
            </w:pPr>
            <w:r w:rsidRPr="00CB6A44">
              <w:t>Répartition</w:t>
            </w:r>
            <w:r w:rsidR="00001AFB" w:rsidRPr="00CB6A44">
              <w:t xml:space="preserve"> sur la zone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BB61" w14:textId="77777777" w:rsidR="00001AFB" w:rsidRPr="00CB6A44" w:rsidRDefault="00001AFB" w:rsidP="005B7F1A">
            <w:pPr>
              <w:spacing w:line="276" w:lineRule="auto"/>
            </w:pPr>
            <w:r w:rsidRPr="00CB6A44">
              <w:t>Secteur/site de pratique et circuit</w:t>
            </w:r>
          </w:p>
        </w:tc>
      </w:tr>
      <w:tr w:rsidR="00001AFB" w:rsidRPr="00CB6A44" w14:paraId="7CAF3DEE" w14:textId="7ECFD9AC" w:rsidTr="009A03F5">
        <w:trPr>
          <w:trHeight w:val="733"/>
        </w:trPr>
        <w:tc>
          <w:tcPr>
            <w:tcW w:w="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1F760" w14:textId="77777777" w:rsidR="00001AFB" w:rsidRPr="00CB6A44" w:rsidRDefault="00001AFB" w:rsidP="005B7F1A">
            <w:pPr>
              <w:spacing w:line="276" w:lineRule="auto"/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BDB8A" w14:textId="77777777" w:rsidR="00001AFB" w:rsidRPr="00CB6A44" w:rsidRDefault="00001AFB" w:rsidP="005B7F1A">
            <w:pPr>
              <w:spacing w:line="276" w:lineRule="auto"/>
            </w:pPr>
            <w:r w:rsidRPr="00CB6A44">
              <w:t>Profil des pratiquants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99FAB" w14:textId="77777777" w:rsidR="00001AFB" w:rsidRPr="00CB6A44" w:rsidRDefault="00001AFB" w:rsidP="00A5571C">
            <w:pPr>
              <w:spacing w:line="276" w:lineRule="auto"/>
              <w:jc w:val="both"/>
            </w:pPr>
            <w:r w:rsidRPr="00CB6A44">
              <w:t xml:space="preserve">Locaux / touristes ; régulier / occasionnel ; personnes indépendantes ou professionnelles / clubs ; port d'attache </w:t>
            </w:r>
          </w:p>
        </w:tc>
      </w:tr>
      <w:tr w:rsidR="00001AFB" w:rsidRPr="00CB6A44" w14:paraId="54CABCAC" w14:textId="3AEA6D7F" w:rsidTr="009A03F5">
        <w:trPr>
          <w:trHeight w:val="733"/>
        </w:trPr>
        <w:tc>
          <w:tcPr>
            <w:tcW w:w="1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AC2E6" w14:textId="77777777" w:rsidR="00001AFB" w:rsidRPr="00CB6A44" w:rsidRDefault="00001AFB" w:rsidP="005B7F1A">
            <w:pPr>
              <w:spacing w:line="276" w:lineRule="auto"/>
            </w:pPr>
            <w:r w:rsidRPr="00CB6A44">
              <w:t>Interactions usages – enjeux écologiques (espèces et habitat)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BB909" w14:textId="7446F9E3" w:rsidR="00001AFB" w:rsidRPr="00CB6A44" w:rsidRDefault="00001AFB" w:rsidP="00A5571C">
            <w:pPr>
              <w:spacing w:line="276" w:lineRule="auto"/>
              <w:jc w:val="both"/>
            </w:pPr>
            <w:r w:rsidRPr="00CB6A44">
              <w:t xml:space="preserve">Nature de l’usage et de l’enjeu écologique concerné (espèce avec laquelle a lieu les interactions) et géolocalisation de l’usage et l’enjeu au moment de l’interaction </w:t>
            </w:r>
          </w:p>
          <w:p w14:paraId="5C4634B5" w14:textId="2000623B" w:rsidR="00001AFB" w:rsidRPr="00CB6A44" w:rsidRDefault="00001AFB" w:rsidP="005B7F1A">
            <w:pPr>
              <w:spacing w:line="276" w:lineRule="auto"/>
            </w:pPr>
            <w:r w:rsidRPr="00CB6A44">
              <w:t>Nature des interactions </w:t>
            </w:r>
          </w:p>
          <w:p w14:paraId="7C2D35DC" w14:textId="77777777" w:rsidR="00001AFB" w:rsidRPr="00CB6A44" w:rsidRDefault="00001AFB" w:rsidP="005B7F1A">
            <w:pPr>
              <w:spacing w:line="276" w:lineRule="auto"/>
            </w:pPr>
            <w:r w:rsidRPr="00CB6A44">
              <w:t>Fréquence</w:t>
            </w:r>
          </w:p>
          <w:p w14:paraId="38317294" w14:textId="77777777" w:rsidR="00001AFB" w:rsidRPr="00CB6A44" w:rsidRDefault="00001AFB" w:rsidP="005B7F1A">
            <w:pPr>
              <w:spacing w:line="276" w:lineRule="auto"/>
            </w:pPr>
            <w:r w:rsidRPr="00CB6A44">
              <w:t>Secteur/site où a lieu les interactions</w:t>
            </w:r>
          </w:p>
          <w:p w14:paraId="5C055CEC" w14:textId="77777777" w:rsidR="00001AFB" w:rsidRPr="00CB6A44" w:rsidRDefault="00001AFB" w:rsidP="005B7F1A">
            <w:pPr>
              <w:spacing w:line="276" w:lineRule="auto"/>
            </w:pPr>
          </w:p>
        </w:tc>
      </w:tr>
    </w:tbl>
    <w:bookmarkEnd w:id="4"/>
    <w:p w14:paraId="61B42013" w14:textId="568412A0" w:rsidR="009A03F5" w:rsidRDefault="009A03F5" w:rsidP="009A03F5">
      <w:pPr>
        <w:rPr>
          <w:b/>
        </w:rPr>
      </w:pPr>
      <w:r>
        <w:rPr>
          <w:b/>
        </w:rPr>
        <w:t>Clôture :</w:t>
      </w:r>
    </w:p>
    <w:p w14:paraId="141EE790" w14:textId="409B1D8B" w:rsidR="004741DD" w:rsidRDefault="009A03F5" w:rsidP="00A5571C">
      <w:pPr>
        <w:jc w:val="both"/>
      </w:pPr>
      <w:r>
        <w:t xml:space="preserve">Remerciements, </w:t>
      </w:r>
      <w:r w:rsidRPr="00CB6A44">
        <w:t>proposer de prendre les coordonnées si la personne souhaite être mise au courant de suites de l’étude.</w:t>
      </w:r>
      <w:bookmarkStart w:id="5" w:name="_Hlk207031116"/>
    </w:p>
    <w:p w14:paraId="056F1C81" w14:textId="50CE444C" w:rsidR="004741DD" w:rsidRDefault="004741DD" w:rsidP="004741DD">
      <w:pPr>
        <w:pStyle w:val="Titre1"/>
      </w:pPr>
      <w:r>
        <w:t xml:space="preserve">Bancarisation, </w:t>
      </w:r>
      <w:proofErr w:type="gramStart"/>
      <w:r>
        <w:t>Analyse  et</w:t>
      </w:r>
      <w:proofErr w:type="gramEnd"/>
      <w:r>
        <w:t xml:space="preserve"> exploitation des résultats</w:t>
      </w:r>
    </w:p>
    <w:p w14:paraId="12A53863" w14:textId="74B54C6D" w:rsidR="004741DD" w:rsidRDefault="004741DD" w:rsidP="004741DD">
      <w:pPr>
        <w:pStyle w:val="Titre2"/>
      </w:pPr>
      <w:r>
        <w:t>Lien avec les données d’observation terrain</w:t>
      </w:r>
    </w:p>
    <w:p w14:paraId="09217334" w14:textId="0A3A2312" w:rsidR="004741DD" w:rsidRDefault="004741DD" w:rsidP="00A5571C">
      <w:pPr>
        <w:jc w:val="both"/>
      </w:pPr>
      <w:r>
        <w:t xml:space="preserve">L’identifiant de la sortie et de l’usage, utilisés pour noter l’occurrence correspondante à la présence de l’enquêté dans l’outil de bancarisation des données de la prospection terrain, est noté sur le compte-rendu afin de faire le lien entre l’entretien et l’observation terrain. De même, est noté dans l’encart « commentaire » de la grille de collecte utilisée pour la bancarisation des données d’observation mentionne la conduite de l’entretien. </w:t>
      </w:r>
    </w:p>
    <w:p w14:paraId="73602B53" w14:textId="19569B86" w:rsidR="00840727" w:rsidRDefault="00840727" w:rsidP="004741DD"/>
    <w:p w14:paraId="2A993222" w14:textId="77777777" w:rsidR="00A5571C" w:rsidRDefault="00A5571C" w:rsidP="004741DD"/>
    <w:p w14:paraId="6770F84B" w14:textId="77777777" w:rsidR="004741DD" w:rsidRDefault="004741DD" w:rsidP="004741DD">
      <w:pPr>
        <w:pStyle w:val="Titre2"/>
      </w:pPr>
      <w:r>
        <w:lastRenderedPageBreak/>
        <w:t>Compte-rendu</w:t>
      </w:r>
    </w:p>
    <w:bookmarkEnd w:id="5"/>
    <w:p w14:paraId="73F23646" w14:textId="6FFD2BEB" w:rsidR="004741DD" w:rsidRDefault="004741DD" w:rsidP="004741DD">
      <w:pPr>
        <w:jc w:val="both"/>
      </w:pPr>
      <w:r>
        <w:t>Il n’est pas attendu la production de compte-rendu pour chaque entretien – les informations collectées seront directement présenté</w:t>
      </w:r>
      <w:r w:rsidR="00A5571C">
        <w:t>es</w:t>
      </w:r>
      <w:r>
        <w:t xml:space="preserve"> dans une synthèse décrite au point suivant.  </w:t>
      </w:r>
    </w:p>
    <w:p w14:paraId="3D0F4EA8" w14:textId="0496F8C9" w:rsidR="004741DD" w:rsidRDefault="004741DD" w:rsidP="004741DD">
      <w:pPr>
        <w:jc w:val="both"/>
      </w:pPr>
      <w:r>
        <w:t xml:space="preserve">Si la personne a communiqué ses coordonnées afin d’être associé à la démarche, ces éléments sont envoyés à l’OFB. </w:t>
      </w:r>
    </w:p>
    <w:p w14:paraId="2E192440" w14:textId="77777777" w:rsidR="004741DD" w:rsidRDefault="004741DD" w:rsidP="004741DD">
      <w:pPr>
        <w:pStyle w:val="Titre2"/>
      </w:pPr>
      <w:r>
        <w:t>Synthèse</w:t>
      </w:r>
    </w:p>
    <w:p w14:paraId="159078CE" w14:textId="77777777" w:rsidR="004741DD" w:rsidRDefault="004741DD" w:rsidP="004741DD">
      <w:pPr>
        <w:jc w:val="both"/>
      </w:pPr>
      <w:r>
        <w:t>Les éléments ainsi collectés lors des différents entretiens permettront de produire :</w:t>
      </w:r>
    </w:p>
    <w:p w14:paraId="24F44081" w14:textId="77777777" w:rsidR="004741DD" w:rsidRDefault="004741DD" w:rsidP="004741DD">
      <w:pPr>
        <w:pStyle w:val="Paragraphedeliste"/>
        <w:numPr>
          <w:ilvl w:val="0"/>
          <w:numId w:val="12"/>
        </w:numPr>
        <w:jc w:val="both"/>
      </w:pPr>
      <w:r w:rsidRPr="00CA1290">
        <w:rPr>
          <w:b/>
        </w:rPr>
        <w:t>Une synthèse rédigée</w:t>
      </w:r>
      <w:r>
        <w:t xml:space="preserve"> présentant :</w:t>
      </w:r>
    </w:p>
    <w:p w14:paraId="4E9C9BA6" w14:textId="5AB4966B" w:rsidR="004741DD" w:rsidRDefault="00840727" w:rsidP="004741DD">
      <w:pPr>
        <w:pStyle w:val="Paragraphedeliste"/>
        <w:numPr>
          <w:ilvl w:val="1"/>
          <w:numId w:val="12"/>
        </w:numPr>
        <w:jc w:val="both"/>
      </w:pPr>
      <w:r>
        <w:t>Le</w:t>
      </w:r>
      <w:r w:rsidR="004741DD">
        <w:t xml:space="preserve"> profil des personnes rencontrées, </w:t>
      </w:r>
    </w:p>
    <w:p w14:paraId="62772A3C" w14:textId="351AB2DF" w:rsidR="004741DD" w:rsidRDefault="00840727" w:rsidP="004741DD">
      <w:pPr>
        <w:pStyle w:val="Paragraphedeliste"/>
        <w:numPr>
          <w:ilvl w:val="1"/>
          <w:numId w:val="12"/>
        </w:numPr>
        <w:jc w:val="both"/>
      </w:pPr>
      <w:r>
        <w:t>Un</w:t>
      </w:r>
      <w:r w:rsidR="004741DD">
        <w:t xml:space="preserve"> résumé des dires d’acteurs concernant les usages et les interactions enjeux-usages, mettant en lumière les points semblant faire consensus et les éventuelles divergences</w:t>
      </w:r>
      <w:r>
        <w:t>,</w:t>
      </w:r>
    </w:p>
    <w:p w14:paraId="0BC51944" w14:textId="5C4CD958" w:rsidR="004741DD" w:rsidRDefault="004741DD" w:rsidP="004741DD">
      <w:pPr>
        <w:pStyle w:val="Paragraphedeliste"/>
        <w:numPr>
          <w:ilvl w:val="1"/>
          <w:numId w:val="12"/>
        </w:numPr>
        <w:jc w:val="both"/>
      </w:pPr>
      <w:r>
        <w:t xml:space="preserve">Les </w:t>
      </w:r>
      <w:r w:rsidRPr="004741DD">
        <w:t>éventuelles remarques ou interrogations formulées par les personnes interrogées</w:t>
      </w:r>
      <w:r w:rsidR="00840727">
        <w:t>.</w:t>
      </w:r>
    </w:p>
    <w:p w14:paraId="109C30DE" w14:textId="20AF9815" w:rsidR="004741DD" w:rsidRDefault="004741DD" w:rsidP="004741DD">
      <w:pPr>
        <w:pStyle w:val="Paragraphedeliste"/>
        <w:numPr>
          <w:ilvl w:val="0"/>
          <w:numId w:val="12"/>
        </w:numPr>
        <w:jc w:val="both"/>
      </w:pPr>
      <w:r>
        <w:t xml:space="preserve">Elle sera accompagnée </w:t>
      </w:r>
      <w:r w:rsidRPr="00CA1290">
        <w:rPr>
          <w:b/>
        </w:rPr>
        <w:t>d’une</w:t>
      </w:r>
      <w:r>
        <w:rPr>
          <w:b/>
        </w:rPr>
        <w:t xml:space="preserve"> courte</w:t>
      </w:r>
      <w:r w:rsidRPr="00CA1290">
        <w:rPr>
          <w:b/>
        </w:rPr>
        <w:t xml:space="preserve"> « note d’ambiance »</w:t>
      </w:r>
      <w:r>
        <w:t xml:space="preserve"> présentant le ressenti général des enquêteurs face au positionnement des acteurs par rapport au sujet (réticences, questionnements, ou au contraire accueil favorable, volonté de renforcer les mesures de protection … cette note pourra notamment formuler des recommandations quant </w:t>
      </w:r>
      <w:r w:rsidR="00A5571C">
        <w:t xml:space="preserve">au </w:t>
      </w:r>
      <w:r>
        <w:t>déroulé de la concertation et</w:t>
      </w:r>
      <w:r w:rsidR="00A5571C">
        <w:t xml:space="preserve"> à</w:t>
      </w:r>
      <w:r>
        <w:t xml:space="preserve"> la bonne association des acteurs locaux). </w:t>
      </w:r>
    </w:p>
    <w:p w14:paraId="530B6BCB" w14:textId="3A075F47" w:rsidR="004741DD" w:rsidRDefault="004741DD" w:rsidP="004741DD">
      <w:pPr>
        <w:pStyle w:val="Paragraphedeliste"/>
        <w:numPr>
          <w:ilvl w:val="0"/>
          <w:numId w:val="12"/>
        </w:numPr>
        <w:jc w:val="both"/>
      </w:pPr>
      <w:r>
        <w:rPr>
          <w:b/>
        </w:rPr>
        <w:t>Eventuelle c</w:t>
      </w:r>
      <w:r w:rsidRPr="00CA1290">
        <w:rPr>
          <w:b/>
        </w:rPr>
        <w:t>arte de synthèse</w:t>
      </w:r>
      <w:r>
        <w:t xml:space="preserve"> combinant de façon anonyme les dires d’acteurs sera produite sous format SIG.</w:t>
      </w:r>
    </w:p>
    <w:p w14:paraId="78333EF5" w14:textId="77777777" w:rsidR="004741DD" w:rsidRPr="005716E1" w:rsidRDefault="004741DD" w:rsidP="004741DD">
      <w:pPr>
        <w:jc w:val="both"/>
      </w:pPr>
      <w:r>
        <w:t xml:space="preserve">Ces éléments serviront à compléter ensuite le rapport de synthèse ZPF. </w:t>
      </w:r>
    </w:p>
    <w:p w14:paraId="52BA9E4F" w14:textId="77777777" w:rsidR="004741DD" w:rsidRPr="00153A2F" w:rsidRDefault="004741DD" w:rsidP="004741DD">
      <w:pPr>
        <w:pStyle w:val="Titre2"/>
      </w:pPr>
      <w:r w:rsidRPr="00153A2F">
        <w:t>Vigilance concernant l’exploitation des résultats </w:t>
      </w:r>
    </w:p>
    <w:p w14:paraId="5C5829A5" w14:textId="518F93DE" w:rsidR="004741DD" w:rsidRDefault="004741DD" w:rsidP="004741DD">
      <w:pPr>
        <w:jc w:val="both"/>
      </w:pPr>
      <w:r>
        <w:t>Les propos individuels doivent rester anonymes, surtout s'ils peuvent porter à débat.</w:t>
      </w:r>
    </w:p>
    <w:p w14:paraId="3D427CD4" w14:textId="0A481611" w:rsidR="004741DD" w:rsidRDefault="004741DD" w:rsidP="004741DD">
      <w:pPr>
        <w:jc w:val="both"/>
      </w:pPr>
      <w:r>
        <w:t xml:space="preserve">Bien que les entretiens soient menés de la façon la plus rigoureuse possible, il est à noter qu’ils ne sont pas menés dans un cadre de recherche et donc peuvent ne pas respecter tous les standards d’études scientifiques de sciences sociales. </w:t>
      </w:r>
    </w:p>
    <w:p w14:paraId="74A4136D" w14:textId="77777777" w:rsidR="00D33B55" w:rsidRPr="00CB6A44" w:rsidRDefault="00D33B55" w:rsidP="00D33B55">
      <w:pPr>
        <w:pStyle w:val="Titre1"/>
      </w:pPr>
      <w:r w:rsidRPr="00CB6A44">
        <w:t>Réssources et références utilisées pour l’élaboration du protocole</w:t>
      </w:r>
    </w:p>
    <w:p w14:paraId="03FFEAEB" w14:textId="77777777" w:rsidR="00D91436" w:rsidRPr="00CB6A44" w:rsidRDefault="00D91436" w:rsidP="00D91436">
      <w:pPr>
        <w:pStyle w:val="Titre2"/>
      </w:pPr>
      <w:r w:rsidRPr="00CB6A44">
        <w:t>Liste des références</w:t>
      </w:r>
    </w:p>
    <w:p w14:paraId="56F12E47" w14:textId="77777777" w:rsidR="00D33B55" w:rsidRPr="00CB6A44" w:rsidRDefault="00D33B55" w:rsidP="00D33B55">
      <w:pPr>
        <w:pStyle w:val="Sansinterligne"/>
      </w:pPr>
      <w:bookmarkStart w:id="6" w:name="_GoBack"/>
      <w:bookmarkEnd w:id="6"/>
    </w:p>
    <w:p w14:paraId="57E91FB7" w14:textId="77777777" w:rsidR="00D33B55" w:rsidRPr="00CB6A44" w:rsidRDefault="00D33B55" w:rsidP="00D33B55">
      <w:pPr>
        <w:pStyle w:val="Paragraphedeliste"/>
        <w:numPr>
          <w:ilvl w:val="0"/>
          <w:numId w:val="6"/>
        </w:numPr>
        <w:jc w:val="both"/>
      </w:pPr>
      <w:bookmarkStart w:id="7" w:name="_Hlk192858180"/>
      <w:r w:rsidRPr="00CB6A44">
        <w:t>Rochas Q., 2024. Sensibilisation des usagers au dérangement des phoques gris en reposoir dans la zone Natura 2000 Baie de Morlaix – année 2024. Bretagne Vivante / Office Français de la biodiversité</w:t>
      </w:r>
    </w:p>
    <w:bookmarkEnd w:id="7"/>
    <w:p w14:paraId="73AA90D4" w14:textId="77777777" w:rsidR="00001AFB" w:rsidRDefault="00D33B55" w:rsidP="00001AFB">
      <w:pPr>
        <w:pStyle w:val="Paragraphedeliste"/>
        <w:numPr>
          <w:ilvl w:val="0"/>
          <w:numId w:val="6"/>
        </w:numPr>
        <w:jc w:val="both"/>
      </w:pPr>
      <w:r w:rsidRPr="00CB6A44">
        <w:t>Blanc et al, 2023 - Suivi de la fréquentation nautique autour des reposoirs de phoque dans la zone natura 2000 de la baie de Morlaix - année 2022 ; Bretagne Vivante / Office Français de la biodiversité</w:t>
      </w:r>
    </w:p>
    <w:p w14:paraId="084E7E3A" w14:textId="49C3B2AE" w:rsidR="00D33B55" w:rsidRPr="00CB6A44" w:rsidRDefault="007918BF" w:rsidP="00001AFB">
      <w:pPr>
        <w:pStyle w:val="Paragraphedeliste"/>
        <w:numPr>
          <w:ilvl w:val="0"/>
          <w:numId w:val="6"/>
        </w:numPr>
        <w:jc w:val="both"/>
      </w:pPr>
      <w:r w:rsidRPr="00CB6A44">
        <w:t>Reynaud M., 2025. Questionnaire à destination des pêcheurs de loisirs en mer d’Iroise. Projet HOPOPOP – stage de fin d’étude. UBO – LEMAR. Consulté en ligne le 25/04/25 (</w:t>
      </w:r>
      <w:hyperlink r:id="rId8" w:history="1">
        <w:r w:rsidRPr="00CB6A44">
          <w:rPr>
            <w:rStyle w:val="Lienhypertexte"/>
          </w:rPr>
          <w:t>lien</w:t>
        </w:r>
      </w:hyperlink>
      <w:r w:rsidRPr="00CB6A44">
        <w:t>)</w:t>
      </w:r>
    </w:p>
    <w:p w14:paraId="318E067E" w14:textId="77777777" w:rsidR="007C0DA9" w:rsidRPr="00CB6A44" w:rsidRDefault="007C0DA9" w:rsidP="007C0DA9"/>
    <w:p w14:paraId="2F5FF5ED" w14:textId="77777777" w:rsidR="00D91436" w:rsidRPr="00CB6A44" w:rsidRDefault="00D91436" w:rsidP="00D91436">
      <w:pPr>
        <w:jc w:val="both"/>
      </w:pPr>
    </w:p>
    <w:p w14:paraId="2F42C382" w14:textId="77777777" w:rsidR="007C0DA9" w:rsidRDefault="007C0DA9"/>
    <w:sectPr w:rsidR="007C0D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57C6EF0" w16cex:dateUtc="2025-06-12T09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759C4" w14:textId="77777777" w:rsidR="005B7F1A" w:rsidRDefault="005B7F1A" w:rsidP="003328D9">
      <w:pPr>
        <w:spacing w:before="0" w:after="0" w:line="240" w:lineRule="auto"/>
      </w:pPr>
      <w:r>
        <w:separator/>
      </w:r>
    </w:p>
  </w:endnote>
  <w:endnote w:type="continuationSeparator" w:id="0">
    <w:p w14:paraId="1EA0E470" w14:textId="77777777" w:rsidR="005B7F1A" w:rsidRDefault="005B7F1A" w:rsidP="003328D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52CA7" w14:textId="77777777" w:rsidR="00001AFB" w:rsidRDefault="00001A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916A5" w14:textId="77777777" w:rsidR="00001AFB" w:rsidRDefault="00001AF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F349E" w14:textId="77777777" w:rsidR="00001AFB" w:rsidRDefault="00001A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2262E" w14:textId="77777777" w:rsidR="005B7F1A" w:rsidRDefault="005B7F1A" w:rsidP="003328D9">
      <w:pPr>
        <w:spacing w:before="0" w:after="0" w:line="240" w:lineRule="auto"/>
      </w:pPr>
      <w:r>
        <w:separator/>
      </w:r>
    </w:p>
  </w:footnote>
  <w:footnote w:type="continuationSeparator" w:id="0">
    <w:p w14:paraId="44A08856" w14:textId="77777777" w:rsidR="005B7F1A" w:rsidRDefault="005B7F1A" w:rsidP="003328D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2876B" w14:textId="31A9636B" w:rsidR="00001AFB" w:rsidRDefault="00A5571C">
    <w:pPr>
      <w:pStyle w:val="En-tte"/>
    </w:pPr>
    <w:r>
      <w:rPr>
        <w:noProof/>
      </w:rPr>
      <w:pict w14:anchorId="1E7961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30157" o:spid="_x0000_s2050" type="#_x0000_t136" style="position:absolute;margin-left:0;margin-top:0;width:548.2pt;height:91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830AE" w14:textId="290508DD" w:rsidR="005B7F1A" w:rsidRDefault="00A5571C">
    <w:pPr>
      <w:pStyle w:val="En-tte"/>
    </w:pPr>
    <w:r>
      <w:rPr>
        <w:noProof/>
      </w:rPr>
      <w:pict w14:anchorId="13AB2D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30158" o:spid="_x0000_s2051" type="#_x0000_t136" style="position:absolute;margin-left:0;margin-top:0;width:548.2pt;height:91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  <w:r w:rsidR="005B7F1A" w:rsidRPr="003328D9">
      <w:rPr>
        <w:b/>
      </w:rPr>
      <w:t>Enje</w:t>
    </w:r>
    <w:r w:rsidR="005B7F1A" w:rsidRPr="004F0EC8">
      <w:rPr>
        <w:b/>
      </w:rPr>
      <w:t>ux écologiques, usages et interactions enjeux-usages du plateau de la Méloine, baie de Morlaix – caractérisation et propositions de mesures de gestion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30B81" w14:textId="41814BCC" w:rsidR="00001AFB" w:rsidRDefault="00A5571C">
    <w:pPr>
      <w:pStyle w:val="En-tte"/>
    </w:pPr>
    <w:r>
      <w:rPr>
        <w:noProof/>
      </w:rPr>
      <w:pict w14:anchorId="1C5344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30156" o:spid="_x0000_s2049" type="#_x0000_t136" style="position:absolute;margin-left:0;margin-top:0;width:548.2pt;height:91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 DE TRAVAI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197"/>
    <w:multiLevelType w:val="hybridMultilevel"/>
    <w:tmpl w:val="49A0E3E4"/>
    <w:lvl w:ilvl="0" w:tplc="917CE08E">
      <w:start w:val="8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92878"/>
    <w:multiLevelType w:val="hybridMultilevel"/>
    <w:tmpl w:val="797ABE1E"/>
    <w:lvl w:ilvl="0" w:tplc="3D5E9B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F0EC0"/>
    <w:multiLevelType w:val="hybridMultilevel"/>
    <w:tmpl w:val="359C306A"/>
    <w:lvl w:ilvl="0" w:tplc="5A1C453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B68D5"/>
    <w:multiLevelType w:val="hybridMultilevel"/>
    <w:tmpl w:val="2488BF74"/>
    <w:lvl w:ilvl="0" w:tplc="698217BE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B38B9"/>
    <w:multiLevelType w:val="hybridMultilevel"/>
    <w:tmpl w:val="A68E40DA"/>
    <w:lvl w:ilvl="0" w:tplc="FFCA86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819C8"/>
    <w:multiLevelType w:val="hybridMultilevel"/>
    <w:tmpl w:val="90BAAD4A"/>
    <w:lvl w:ilvl="0" w:tplc="BB2C1B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A97CC5"/>
    <w:multiLevelType w:val="multilevel"/>
    <w:tmpl w:val="DEEA6482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C180A"/>
    <w:multiLevelType w:val="hybridMultilevel"/>
    <w:tmpl w:val="B7FE2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95B30"/>
    <w:multiLevelType w:val="hybridMultilevel"/>
    <w:tmpl w:val="7F789458"/>
    <w:lvl w:ilvl="0" w:tplc="CE12FD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434324"/>
    <w:multiLevelType w:val="hybridMultilevel"/>
    <w:tmpl w:val="36E43B80"/>
    <w:lvl w:ilvl="0" w:tplc="75FCDD0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A0E3A"/>
    <w:multiLevelType w:val="hybridMultilevel"/>
    <w:tmpl w:val="A40CC94A"/>
    <w:lvl w:ilvl="0" w:tplc="6064547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935964"/>
    <w:multiLevelType w:val="hybridMultilevel"/>
    <w:tmpl w:val="70085D40"/>
    <w:lvl w:ilvl="0" w:tplc="8A043556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10"/>
  </w:num>
  <w:num w:numId="7">
    <w:abstractNumId w:val="0"/>
  </w:num>
  <w:num w:numId="8">
    <w:abstractNumId w:val="7"/>
  </w:num>
  <w:num w:numId="9">
    <w:abstractNumId w:val="5"/>
  </w:num>
  <w:num w:numId="10">
    <w:abstractNumId w:val="9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B64"/>
    <w:rsid w:val="00001AFB"/>
    <w:rsid w:val="000576F0"/>
    <w:rsid w:val="0007674E"/>
    <w:rsid w:val="000C281C"/>
    <w:rsid w:val="000C4E93"/>
    <w:rsid w:val="001B3102"/>
    <w:rsid w:val="00243E52"/>
    <w:rsid w:val="00291385"/>
    <w:rsid w:val="002E4DD5"/>
    <w:rsid w:val="003328D9"/>
    <w:rsid w:val="00345959"/>
    <w:rsid w:val="00353C22"/>
    <w:rsid w:val="003C6C3F"/>
    <w:rsid w:val="00413200"/>
    <w:rsid w:val="004741DD"/>
    <w:rsid w:val="00487C4A"/>
    <w:rsid w:val="004919CE"/>
    <w:rsid w:val="00493CA8"/>
    <w:rsid w:val="00517758"/>
    <w:rsid w:val="005329B1"/>
    <w:rsid w:val="00580699"/>
    <w:rsid w:val="005B7F1A"/>
    <w:rsid w:val="005C3957"/>
    <w:rsid w:val="006060D5"/>
    <w:rsid w:val="00671C95"/>
    <w:rsid w:val="006A6EEF"/>
    <w:rsid w:val="00707185"/>
    <w:rsid w:val="00737D20"/>
    <w:rsid w:val="00780708"/>
    <w:rsid w:val="00787767"/>
    <w:rsid w:val="007918BF"/>
    <w:rsid w:val="007937EE"/>
    <w:rsid w:val="007A5B5A"/>
    <w:rsid w:val="007B24F5"/>
    <w:rsid w:val="007C0DA9"/>
    <w:rsid w:val="007D173E"/>
    <w:rsid w:val="007D1EEA"/>
    <w:rsid w:val="00821578"/>
    <w:rsid w:val="00827B74"/>
    <w:rsid w:val="00834358"/>
    <w:rsid w:val="00840727"/>
    <w:rsid w:val="008707C8"/>
    <w:rsid w:val="00880183"/>
    <w:rsid w:val="00895212"/>
    <w:rsid w:val="008A718D"/>
    <w:rsid w:val="00926357"/>
    <w:rsid w:val="009A03F5"/>
    <w:rsid w:val="00A30A25"/>
    <w:rsid w:val="00A5571C"/>
    <w:rsid w:val="00A755E8"/>
    <w:rsid w:val="00AE4FF3"/>
    <w:rsid w:val="00AF5047"/>
    <w:rsid w:val="00B2495B"/>
    <w:rsid w:val="00B344FF"/>
    <w:rsid w:val="00B66B77"/>
    <w:rsid w:val="00B936D9"/>
    <w:rsid w:val="00BE052A"/>
    <w:rsid w:val="00BE7A81"/>
    <w:rsid w:val="00C46D69"/>
    <w:rsid w:val="00C708E0"/>
    <w:rsid w:val="00C743C0"/>
    <w:rsid w:val="00C75BD5"/>
    <w:rsid w:val="00C849C4"/>
    <w:rsid w:val="00C90B69"/>
    <w:rsid w:val="00CA0DB7"/>
    <w:rsid w:val="00CB6A44"/>
    <w:rsid w:val="00D322CD"/>
    <w:rsid w:val="00D33B55"/>
    <w:rsid w:val="00D91436"/>
    <w:rsid w:val="00DB4FB0"/>
    <w:rsid w:val="00DC2890"/>
    <w:rsid w:val="00E36B64"/>
    <w:rsid w:val="00E42437"/>
    <w:rsid w:val="00EE3A15"/>
    <w:rsid w:val="00F23172"/>
    <w:rsid w:val="00FA1917"/>
    <w:rsid w:val="00FC05D6"/>
    <w:rsid w:val="00FF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836ACBA"/>
  <w15:chartTrackingRefBased/>
  <w15:docId w15:val="{030DCA24-0AD7-40F7-8D12-60F72F247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0DA9"/>
  </w:style>
  <w:style w:type="paragraph" w:styleId="Titre1">
    <w:name w:val="heading 1"/>
    <w:basedOn w:val="Normal"/>
    <w:next w:val="Normal"/>
    <w:link w:val="Titre1Car"/>
    <w:uiPriority w:val="9"/>
    <w:qFormat/>
    <w:rsid w:val="007C0DA9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0DA9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C0DA9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C0DA9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C0DA9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C0DA9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C0DA9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C0DA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C0DA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34595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32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328D9"/>
  </w:style>
  <w:style w:type="paragraph" w:styleId="Pieddepage">
    <w:name w:val="footer"/>
    <w:basedOn w:val="Normal"/>
    <w:link w:val="PieddepageCar"/>
    <w:uiPriority w:val="99"/>
    <w:unhideWhenUsed/>
    <w:rsid w:val="00332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328D9"/>
  </w:style>
  <w:style w:type="paragraph" w:styleId="Titre">
    <w:name w:val="Title"/>
    <w:basedOn w:val="Normal"/>
    <w:next w:val="Normal"/>
    <w:link w:val="TitreCar"/>
    <w:uiPriority w:val="10"/>
    <w:qFormat/>
    <w:rsid w:val="007C0DA9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C0DA9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7C0DA9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3328D9"/>
  </w:style>
  <w:style w:type="paragraph" w:styleId="Sansinterligne">
    <w:name w:val="No Spacing"/>
    <w:uiPriority w:val="1"/>
    <w:qFormat/>
    <w:rsid w:val="007C0DA9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332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7C0DA9"/>
    <w:rPr>
      <w:caps/>
      <w:spacing w:val="15"/>
      <w:shd w:val="clear" w:color="auto" w:fill="D9E2F3" w:themeFill="accent1" w:themeFillTint="33"/>
    </w:rPr>
  </w:style>
  <w:style w:type="character" w:styleId="Marquedecommentaire">
    <w:name w:val="annotation reference"/>
    <w:basedOn w:val="Policepardfaut"/>
    <w:uiPriority w:val="99"/>
    <w:semiHidden/>
    <w:unhideWhenUsed/>
    <w:rsid w:val="007C0D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C0DA9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7C0DA9"/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0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0DA9"/>
    <w:rPr>
      <w:rFonts w:ascii="Segoe UI" w:hAnsi="Segoe UI" w:cs="Segoe UI"/>
      <w:sz w:val="18"/>
      <w:szCs w:val="18"/>
    </w:rPr>
  </w:style>
  <w:style w:type="character" w:customStyle="1" w:styleId="Titre3Car">
    <w:name w:val="Titre 3 Car"/>
    <w:basedOn w:val="Policepardfaut"/>
    <w:link w:val="Titre3"/>
    <w:uiPriority w:val="9"/>
    <w:semiHidden/>
    <w:rsid w:val="007C0DA9"/>
    <w:rPr>
      <w:caps/>
      <w:color w:val="1F3763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7C0DA9"/>
    <w:rPr>
      <w:caps/>
      <w:color w:val="2F5496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7C0DA9"/>
    <w:rPr>
      <w:caps/>
      <w:color w:val="2F5496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7C0DA9"/>
    <w:rPr>
      <w:caps/>
      <w:color w:val="2F5496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7C0DA9"/>
    <w:rPr>
      <w:caps/>
      <w:color w:val="2F5496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7C0DA9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7C0DA9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C0DA9"/>
    <w:rPr>
      <w:b/>
      <w:bCs/>
      <w:color w:val="2F5496" w:themeColor="accent1" w:themeShade="BF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C0DA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7C0DA9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7C0DA9"/>
    <w:rPr>
      <w:b/>
      <w:bCs/>
    </w:rPr>
  </w:style>
  <w:style w:type="character" w:styleId="Accentuation">
    <w:name w:val="Emphasis"/>
    <w:uiPriority w:val="20"/>
    <w:qFormat/>
    <w:rsid w:val="007C0DA9"/>
    <w:rPr>
      <w:caps/>
      <w:color w:val="1F3763" w:themeColor="accent1" w:themeShade="7F"/>
      <w:spacing w:val="5"/>
    </w:rPr>
  </w:style>
  <w:style w:type="paragraph" w:styleId="Citation">
    <w:name w:val="Quote"/>
    <w:basedOn w:val="Normal"/>
    <w:next w:val="Normal"/>
    <w:link w:val="CitationCar"/>
    <w:uiPriority w:val="29"/>
    <w:qFormat/>
    <w:rsid w:val="007C0DA9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7C0DA9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C0DA9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C0DA9"/>
    <w:rPr>
      <w:color w:val="4472C4" w:themeColor="accent1"/>
      <w:sz w:val="24"/>
      <w:szCs w:val="24"/>
    </w:rPr>
  </w:style>
  <w:style w:type="character" w:styleId="Accentuationlgre">
    <w:name w:val="Subtle Emphasis"/>
    <w:uiPriority w:val="19"/>
    <w:qFormat/>
    <w:rsid w:val="007C0DA9"/>
    <w:rPr>
      <w:i/>
      <w:iCs/>
      <w:color w:val="1F3763" w:themeColor="accent1" w:themeShade="7F"/>
    </w:rPr>
  </w:style>
  <w:style w:type="character" w:styleId="Accentuationintense">
    <w:name w:val="Intense Emphasis"/>
    <w:uiPriority w:val="21"/>
    <w:qFormat/>
    <w:rsid w:val="007C0DA9"/>
    <w:rPr>
      <w:b/>
      <w:bCs/>
      <w:caps/>
      <w:color w:val="1F3763" w:themeColor="accent1" w:themeShade="7F"/>
      <w:spacing w:val="10"/>
    </w:rPr>
  </w:style>
  <w:style w:type="character" w:styleId="Rfrencelgre">
    <w:name w:val="Subtle Reference"/>
    <w:uiPriority w:val="31"/>
    <w:qFormat/>
    <w:rsid w:val="007C0DA9"/>
    <w:rPr>
      <w:b/>
      <w:bCs/>
      <w:color w:val="4472C4" w:themeColor="accent1"/>
    </w:rPr>
  </w:style>
  <w:style w:type="character" w:styleId="Rfrenceintense">
    <w:name w:val="Intense Reference"/>
    <w:uiPriority w:val="32"/>
    <w:qFormat/>
    <w:rsid w:val="007C0DA9"/>
    <w:rPr>
      <w:b/>
      <w:bCs/>
      <w:i/>
      <w:iCs/>
      <w:caps/>
      <w:color w:val="4472C4" w:themeColor="accent1"/>
    </w:rPr>
  </w:style>
  <w:style w:type="character" w:styleId="Titredulivre">
    <w:name w:val="Book Title"/>
    <w:uiPriority w:val="33"/>
    <w:qFormat/>
    <w:rsid w:val="007C0DA9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C0DA9"/>
    <w:pPr>
      <w:outlineLvl w:val="9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06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0699"/>
    <w:rPr>
      <w:rFonts w:eastAsiaTheme="minorEastAsia"/>
      <w:b/>
      <w:bCs/>
      <w:sz w:val="20"/>
      <w:szCs w:val="20"/>
    </w:rPr>
  </w:style>
  <w:style w:type="character" w:styleId="Appelnotedebasdep">
    <w:name w:val="footnote reference"/>
    <w:uiPriority w:val="99"/>
    <w:unhideWhenUsed/>
    <w:rsid w:val="00580699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7918B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918BF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D322CD"/>
    <w:pPr>
      <w:spacing w:before="0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1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-iuem.univ-brest.fr/lemar/actualite-du-projet-hopopop-questionnaire-a-destination-des-pecheurs-de-loisir-en-mer-diroise/" TargetMode="External"/><Relationship Id="rId13" Type="http://schemas.openxmlformats.org/officeDocument/2006/relationships/header" Target="head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BE18E-5AAC-4FE3-B36F-1EF6F61B5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1038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Français de la Biodiversité</Company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CHANGEANT Aurélia</dc:creator>
  <cp:keywords/>
  <dc:description/>
  <cp:lastModifiedBy>NEYMEYER Marion</cp:lastModifiedBy>
  <cp:revision>6</cp:revision>
  <dcterms:created xsi:type="dcterms:W3CDTF">2025-06-12T09:48:00Z</dcterms:created>
  <dcterms:modified xsi:type="dcterms:W3CDTF">2025-11-04T11:02:00Z</dcterms:modified>
</cp:coreProperties>
</file>